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86B1" w14:textId="076237E9" w:rsidR="00CF5160" w:rsidRDefault="00CF5160" w:rsidP="00CF51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E072A7">
        <w:rPr>
          <w:rFonts w:ascii="Arial" w:hAnsi="Arial" w:cs="Arial"/>
          <w:b/>
          <w:bCs/>
        </w:rPr>
        <w:t>Angela Johnson</w:t>
      </w:r>
    </w:p>
    <w:p w14:paraId="5E0794C6" w14:textId="63E3536F" w:rsidR="00CF5160" w:rsidRDefault="00CF5160" w:rsidP="00CF5160">
      <w:pPr>
        <w:rPr>
          <w:rFonts w:ascii="Arial" w:hAnsi="Arial" w:cs="Arial"/>
        </w:rPr>
      </w:pPr>
    </w:p>
    <w:p w14:paraId="2304AB8F" w14:textId="77777777" w:rsidR="00CF5160" w:rsidRDefault="00CF5160" w:rsidP="00CF5160">
      <w:pPr>
        <w:rPr>
          <w:rFonts w:ascii="Arial" w:hAnsi="Arial" w:cs="Arial"/>
        </w:rPr>
      </w:pPr>
    </w:p>
    <w:p w14:paraId="3A34AD2B" w14:textId="729DB00B" w:rsidR="00CF5160" w:rsidRDefault="00CF5160" w:rsidP="00CF5160">
      <w:pPr>
        <w:rPr>
          <w:rFonts w:ascii="Arial" w:hAnsi="Arial" w:cs="Arial"/>
        </w:rPr>
      </w:pPr>
      <w:r>
        <w:rPr>
          <w:rFonts w:ascii="Arial" w:hAnsi="Arial" w:cs="Arial"/>
        </w:rPr>
        <w:t>New York Medical College – School of Health Sciences and Practice</w:t>
      </w:r>
    </w:p>
    <w:p w14:paraId="11E42E6E" w14:textId="77777777" w:rsidR="00CF5160" w:rsidRDefault="00CF5160" w:rsidP="00CF5160">
      <w:pPr>
        <w:rPr>
          <w:rFonts w:ascii="Arial" w:hAnsi="Arial" w:cs="Arial"/>
        </w:rPr>
      </w:pPr>
    </w:p>
    <w:p w14:paraId="79D5E356" w14:textId="77777777" w:rsidR="00CF5160" w:rsidRPr="000E250D" w:rsidRDefault="00CF5160" w:rsidP="00CF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0E250D">
        <w:rPr>
          <w:rFonts w:ascii="Arial" w:hAnsi="Arial" w:cs="Arial"/>
          <w:sz w:val="32"/>
          <w:szCs w:val="32"/>
        </w:rPr>
        <w:t xml:space="preserve">VFSS Examination: History for patient </w:t>
      </w:r>
      <w:r w:rsidRPr="000E250D">
        <w:rPr>
          <w:rFonts w:ascii="Arial" w:hAnsi="Arial" w:cs="Arial"/>
          <w:b/>
          <w:bCs/>
          <w:sz w:val="32"/>
          <w:szCs w:val="32"/>
        </w:rPr>
        <w:t>JD</w:t>
      </w:r>
    </w:p>
    <w:p w14:paraId="1D7F4EFC" w14:textId="77777777" w:rsidR="00CF5160" w:rsidRDefault="00CF5160" w:rsidP="00CF5160">
      <w:pPr>
        <w:rPr>
          <w:rFonts w:ascii="Arial" w:hAnsi="Arial" w:cs="Arial"/>
        </w:rPr>
      </w:pPr>
    </w:p>
    <w:p w14:paraId="3805CD06" w14:textId="77777777" w:rsidR="00CF5160" w:rsidRDefault="00CF5160" w:rsidP="00CF5160">
      <w:pPr>
        <w:rPr>
          <w:rFonts w:ascii="Arial" w:hAnsi="Arial" w:cs="Arial"/>
        </w:rPr>
      </w:pPr>
    </w:p>
    <w:p w14:paraId="519730DA" w14:textId="77777777" w:rsidR="00CF5160" w:rsidRPr="000E250D" w:rsidRDefault="00CF5160" w:rsidP="00CF5160">
      <w:pPr>
        <w:rPr>
          <w:rFonts w:ascii="Arial" w:hAnsi="Arial" w:cs="Arial"/>
          <w:b/>
          <w:bCs/>
        </w:rPr>
      </w:pPr>
      <w:r w:rsidRPr="000E250D">
        <w:rPr>
          <w:rFonts w:ascii="Arial" w:hAnsi="Arial" w:cs="Arial"/>
          <w:b/>
          <w:bCs/>
        </w:rPr>
        <w:t>Background Information:</w:t>
      </w:r>
    </w:p>
    <w:p w14:paraId="3039F496" w14:textId="77777777" w:rsidR="00CF5160" w:rsidRDefault="00CF5160" w:rsidP="00CF51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84 </w:t>
      </w:r>
      <w:proofErr w:type="spellStart"/>
      <w:r>
        <w:rPr>
          <w:rFonts w:ascii="Arial" w:hAnsi="Arial" w:cs="Arial"/>
        </w:rPr>
        <w:t>y.o</w:t>
      </w:r>
      <w:proofErr w:type="spellEnd"/>
      <w:r>
        <w:rPr>
          <w:rFonts w:ascii="Arial" w:hAnsi="Arial" w:cs="Arial"/>
        </w:rPr>
        <w:t xml:space="preserve">. male admitted to acute care hospital with Dx: gangrene toe, sepsis. Previously independent on regular PO diet. </w:t>
      </w:r>
    </w:p>
    <w:p w14:paraId="3A68ECB8" w14:textId="77777777" w:rsidR="00CF5160" w:rsidRDefault="00CF5160" w:rsidP="00CF51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PMHx: CAD, HTN, CHF, PVD, old CVA (no communication/swallowing sequalae), COPD, previous h/o PNA.</w:t>
      </w:r>
    </w:p>
    <w:p w14:paraId="664E1A98" w14:textId="77777777" w:rsidR="00CF5160" w:rsidRDefault="00CF5160" w:rsidP="00CF51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Hospital course: s/p (R) AKA</w:t>
      </w:r>
    </w:p>
    <w:p w14:paraId="5D5F2B8F" w14:textId="77777777" w:rsidR="00CF5160" w:rsidRDefault="00CF5160" w:rsidP="00CF51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CXR: patchy infiltrates</w:t>
      </w:r>
    </w:p>
    <w:p w14:paraId="2716EDD5" w14:textId="77777777" w:rsidR="00CF5160" w:rsidRDefault="00CF5160" w:rsidP="00CF5160">
      <w:pPr>
        <w:rPr>
          <w:rFonts w:ascii="Arial" w:hAnsi="Arial" w:cs="Arial"/>
        </w:rPr>
      </w:pPr>
    </w:p>
    <w:p w14:paraId="35AED8E6" w14:textId="77777777" w:rsidR="00CF5160" w:rsidRPr="000E250D" w:rsidRDefault="00CF5160" w:rsidP="00CF5160">
      <w:pPr>
        <w:rPr>
          <w:rFonts w:ascii="Arial" w:hAnsi="Arial" w:cs="Arial"/>
          <w:b/>
          <w:bCs/>
        </w:rPr>
      </w:pPr>
      <w:r w:rsidRPr="000E250D">
        <w:rPr>
          <w:rFonts w:ascii="Arial" w:hAnsi="Arial" w:cs="Arial"/>
          <w:b/>
          <w:bCs/>
        </w:rPr>
        <w:t>Videofluoroscopy protocol:</w:t>
      </w:r>
    </w:p>
    <w:p w14:paraId="0FC3C533" w14:textId="77777777" w:rsidR="00CF5160" w:rsidRDefault="00CF5160" w:rsidP="00CF51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Thin liquid barium sips (individual)</w:t>
      </w:r>
    </w:p>
    <w:p w14:paraId="6471009B" w14:textId="77777777" w:rsidR="00CF5160" w:rsidRDefault="00CF5160" w:rsidP="00CF51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Barium impregnated pudding (2/3 tsp X2)</w:t>
      </w:r>
    </w:p>
    <w:p w14:paraId="5E31144C" w14:textId="77777777" w:rsidR="00CF5160" w:rsidRDefault="00CF5160" w:rsidP="00CF51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Thin liquid barium sips (individual)</w:t>
      </w:r>
    </w:p>
    <w:p w14:paraId="6906854C" w14:textId="59BD73C7" w:rsidR="00CF5160" w:rsidRDefault="00CF5160" w:rsidP="00C406BE">
      <w:pPr>
        <w:jc w:val="center"/>
      </w:pPr>
    </w:p>
    <w:p w14:paraId="540F863D" w14:textId="47AB0B36" w:rsidR="00CF5160" w:rsidRDefault="00CF5160" w:rsidP="00C406BE">
      <w:pPr>
        <w:jc w:val="center"/>
      </w:pPr>
    </w:p>
    <w:p w14:paraId="07D9ED9D" w14:textId="4E7D4F17" w:rsidR="00133624" w:rsidRDefault="00133624" w:rsidP="00C406BE">
      <w:pPr>
        <w:jc w:val="center"/>
      </w:pPr>
    </w:p>
    <w:p w14:paraId="385001E5" w14:textId="77777777" w:rsidR="00133624" w:rsidRDefault="00133624" w:rsidP="00C406BE">
      <w:pPr>
        <w:jc w:val="center"/>
      </w:pPr>
    </w:p>
    <w:p w14:paraId="6A6D592C" w14:textId="70A79B87" w:rsidR="004764FF" w:rsidRPr="007459D0" w:rsidRDefault="00C406BE" w:rsidP="00C406BE">
      <w:pPr>
        <w:jc w:val="center"/>
        <w:rPr>
          <w:sz w:val="28"/>
          <w:szCs w:val="28"/>
        </w:rPr>
      </w:pPr>
      <w:r w:rsidRPr="007459D0">
        <w:rPr>
          <w:sz w:val="28"/>
          <w:szCs w:val="28"/>
        </w:rPr>
        <w:t>Videofluoroscopic Examination Report</w:t>
      </w:r>
    </w:p>
    <w:p w14:paraId="62E6988C" w14:textId="43770B46" w:rsidR="00C406BE" w:rsidRDefault="00C406BE" w:rsidP="00C406BE">
      <w:pPr>
        <w:jc w:val="center"/>
      </w:pPr>
    </w:p>
    <w:p w14:paraId="48F86328" w14:textId="7004066C" w:rsidR="00C406BE" w:rsidRDefault="00C406BE" w:rsidP="00C406BE">
      <w:r>
        <w:t xml:space="preserve">JD, </w:t>
      </w:r>
      <w:proofErr w:type="gramStart"/>
      <w:r>
        <w:t>a</w:t>
      </w:r>
      <w:proofErr w:type="gramEnd"/>
      <w:r>
        <w:t xml:space="preserve"> 84-year-old male, was referred for a </w:t>
      </w:r>
      <w:r w:rsidR="008A5F54">
        <w:t>videofluoroscopic</w:t>
      </w:r>
      <w:r>
        <w:t xml:space="preserve"> examination (Modified Barium Swallow) by Dr. X</w:t>
      </w:r>
      <w:r w:rsidR="00DE00E1">
        <w:t>, PMD,</w:t>
      </w:r>
      <w:r>
        <w:t xml:space="preserve"> upon recommendation of the Speech-Language Pathologist, following a Clinical Dysphagia Examination. </w:t>
      </w:r>
    </w:p>
    <w:p w14:paraId="7AED47D7" w14:textId="7BEA0D7F" w:rsidR="006D5A73" w:rsidRDefault="006D5A73" w:rsidP="00C406BE"/>
    <w:p w14:paraId="5D14ADDB" w14:textId="46541EA8" w:rsidR="006D5A73" w:rsidRDefault="006D5A73" w:rsidP="00C406BE">
      <w:pPr>
        <w:rPr>
          <w:b/>
          <w:bCs/>
        </w:rPr>
      </w:pPr>
      <w:r w:rsidRPr="007459D0">
        <w:rPr>
          <w:b/>
          <w:bCs/>
          <w:sz w:val="28"/>
          <w:szCs w:val="28"/>
        </w:rPr>
        <w:t>Findings</w:t>
      </w:r>
    </w:p>
    <w:p w14:paraId="2428ED3F" w14:textId="13EBF6C9" w:rsidR="006D5A73" w:rsidRDefault="006D5A73" w:rsidP="00C406BE">
      <w:r>
        <w:t>-Patient was seen in the Radiology Department by Dr. X, Radiologist, and Mrs. X, Speech-Language Pathologist. Patient was seated throughout the examination</w:t>
      </w:r>
      <w:r w:rsidR="001F39E1">
        <w:t xml:space="preserve"> and was viewed laterally with no A/P view trials</w:t>
      </w:r>
      <w:r>
        <w:t xml:space="preserve">. </w:t>
      </w:r>
    </w:p>
    <w:p w14:paraId="04B34A07" w14:textId="61F7218A" w:rsidR="006D5A73" w:rsidRDefault="006D5A73" w:rsidP="00C406BE">
      <w:r>
        <w:t>-</w:t>
      </w:r>
      <w:r w:rsidR="007640C3">
        <w:t xml:space="preserve">    </w:t>
      </w:r>
      <w:r w:rsidR="00675928" w:rsidRPr="00675928">
        <w:rPr>
          <w:u w:val="single"/>
        </w:rPr>
        <w:t>Liquid</w:t>
      </w:r>
      <w:r w:rsidR="00675928">
        <w:t>:</w:t>
      </w:r>
    </w:p>
    <w:p w14:paraId="5902F5C9" w14:textId="15F8642E" w:rsidR="00675928" w:rsidRDefault="00675928" w:rsidP="00C406BE">
      <w:r>
        <w:tab/>
      </w:r>
      <w:r w:rsidR="00385AB2">
        <w:t xml:space="preserve">a) </w:t>
      </w:r>
      <w:r w:rsidR="00F9794A">
        <w:t>“sips” thin liquid barium administered X3</w:t>
      </w:r>
      <w:r w:rsidR="00C12CA5">
        <w:t xml:space="preserve"> at the start of the examination</w:t>
      </w:r>
      <w:r w:rsidR="00F9794A">
        <w:t>. Moderate premature spillage to the valleculae, with moderate delay in eliciting the pharyngeal swallow noted. In addition, mild premature spillage to the pyriform sinus</w:t>
      </w:r>
      <w:r w:rsidR="00D7778E">
        <w:t>es</w:t>
      </w:r>
      <w:r w:rsidR="00F9794A">
        <w:t xml:space="preserve"> was also noted in the </w:t>
      </w:r>
      <w:r w:rsidR="00C12CA5">
        <w:t>first</w:t>
      </w:r>
      <w:r w:rsidR="00F9794A">
        <w:t xml:space="preserve"> and </w:t>
      </w:r>
      <w:r w:rsidR="00C12CA5">
        <w:t>third</w:t>
      </w:r>
      <w:r w:rsidR="00F9794A">
        <w:t xml:space="preserve"> swallow</w:t>
      </w:r>
      <w:r w:rsidR="001F39E1">
        <w:t>s</w:t>
      </w:r>
      <w:r w:rsidR="00F9794A">
        <w:t xml:space="preserve">. </w:t>
      </w:r>
      <w:r w:rsidR="00406A71">
        <w:t xml:space="preserve">Adequate </w:t>
      </w:r>
      <w:r w:rsidR="001D42CE" w:rsidRPr="00406A71">
        <w:t>Hyolaryngeal excursion</w:t>
      </w:r>
      <w:r w:rsidR="00406A71" w:rsidRPr="00406A71">
        <w:t xml:space="preserve"> observed</w:t>
      </w:r>
      <w:r w:rsidR="001D42CE" w:rsidRPr="00406A71">
        <w:t>. Moderate</w:t>
      </w:r>
      <w:r w:rsidR="001D42CE">
        <w:t xml:space="preserve"> stasis in valleculae after the </w:t>
      </w:r>
      <w:r w:rsidR="00C12CA5">
        <w:t>second</w:t>
      </w:r>
      <w:r w:rsidR="001D42CE">
        <w:t xml:space="preserve"> swallow, as well as moderate stasis in the valleculae and p</w:t>
      </w:r>
      <w:r w:rsidR="00D7778E">
        <w:t>y</w:t>
      </w:r>
      <w:r w:rsidR="001D42CE">
        <w:t>riform sinus</w:t>
      </w:r>
      <w:r w:rsidR="00D7778E">
        <w:t>es</w:t>
      </w:r>
      <w:r w:rsidR="001D42CE">
        <w:t xml:space="preserve"> after the </w:t>
      </w:r>
      <w:r w:rsidR="00C12CA5">
        <w:t>third</w:t>
      </w:r>
      <w:r w:rsidR="001D42CE">
        <w:t xml:space="preserve"> swallow. Subsequent dry swallow resulting in successful clearing noted after the</w:t>
      </w:r>
      <w:r w:rsidR="00C12CA5">
        <w:rPr>
          <w:vertAlign w:val="superscript"/>
        </w:rPr>
        <w:t xml:space="preserve"> </w:t>
      </w:r>
      <w:r w:rsidR="00C12CA5">
        <w:t>first</w:t>
      </w:r>
      <w:r w:rsidR="001D42CE">
        <w:t xml:space="preserve"> and third swallow, however a subsequent dry swallow was observed after the </w:t>
      </w:r>
      <w:r w:rsidR="00C12CA5">
        <w:t>third</w:t>
      </w:r>
      <w:r w:rsidR="001D42CE">
        <w:t xml:space="preserve"> to clear the hypopharynx somewhat. </w:t>
      </w:r>
    </w:p>
    <w:p w14:paraId="72452B23" w14:textId="6294D91F" w:rsidR="00C12CA5" w:rsidRDefault="00C12CA5" w:rsidP="00C406BE"/>
    <w:p w14:paraId="035A5A66" w14:textId="7528079C" w:rsidR="00C12CA5" w:rsidRDefault="00C12CA5" w:rsidP="00C406BE">
      <w:r>
        <w:lastRenderedPageBreak/>
        <w:tab/>
        <w:t xml:space="preserve">b) “sips” thin liquid barium </w:t>
      </w:r>
      <w:r w:rsidRPr="00406A71">
        <w:t xml:space="preserve">administered X4 at the end of the examination, post semi-solid trials. </w:t>
      </w:r>
      <w:r w:rsidR="008A5F54" w:rsidRPr="00406A71">
        <w:t>Moderate premature spillage to the valleculae and mild spillage to the p</w:t>
      </w:r>
      <w:r w:rsidR="00D7778E" w:rsidRPr="00406A71">
        <w:t>y</w:t>
      </w:r>
      <w:r w:rsidR="008A5F54" w:rsidRPr="00406A71">
        <w:t>riform sinus</w:t>
      </w:r>
      <w:r w:rsidR="00D7778E" w:rsidRPr="00406A71">
        <w:t>es</w:t>
      </w:r>
      <w:r w:rsidR="008A5F54" w:rsidRPr="00406A71">
        <w:t xml:space="preserve">, with moderate delay in eliciting the pharyngeal swallow noted. </w:t>
      </w:r>
      <w:r w:rsidR="00406A71">
        <w:t xml:space="preserve">Adequate </w:t>
      </w:r>
      <w:r w:rsidR="00406A71" w:rsidRPr="00406A71">
        <w:t>Hyolaryngeal excursion observed.</w:t>
      </w:r>
      <w:r w:rsidR="008A5F54" w:rsidRPr="00406A71">
        <w:t xml:space="preserve"> Mild stasis in oral cavity, base of tongue, valleculae and p</w:t>
      </w:r>
      <w:r w:rsidR="00D7778E" w:rsidRPr="00406A71">
        <w:t>y</w:t>
      </w:r>
      <w:r w:rsidR="008A5F54" w:rsidRPr="00406A71">
        <w:t>riform sinus</w:t>
      </w:r>
      <w:r w:rsidR="00D7778E" w:rsidRPr="00406A71">
        <w:t>es after the swallow. A subsequent dry swallow was</w:t>
      </w:r>
      <w:r w:rsidR="00D7778E">
        <w:t xml:space="preserve"> observed after the third swallow, along with a reflexive cough</w:t>
      </w:r>
      <w:r w:rsidR="001F39E1">
        <w:t xml:space="preserve"> to somewhat clear the hypopharynx</w:t>
      </w:r>
      <w:r w:rsidR="00D7778E">
        <w:t xml:space="preserve">. </w:t>
      </w:r>
      <w:r w:rsidR="008A5F54">
        <w:t xml:space="preserve"> </w:t>
      </w:r>
    </w:p>
    <w:p w14:paraId="35D63C0E" w14:textId="77777777" w:rsidR="00F9794A" w:rsidRPr="00675928" w:rsidRDefault="00F9794A" w:rsidP="00C406BE"/>
    <w:p w14:paraId="255208CA" w14:textId="54B19151" w:rsidR="00675928" w:rsidRDefault="00675928" w:rsidP="00C406BE">
      <w:r>
        <w:t>-</w:t>
      </w:r>
      <w:r w:rsidR="007640C3">
        <w:t xml:space="preserve">    </w:t>
      </w:r>
      <w:r w:rsidRPr="00675928">
        <w:rPr>
          <w:u w:val="single"/>
        </w:rPr>
        <w:t>Semi-</w:t>
      </w:r>
      <w:r w:rsidR="007640C3">
        <w:rPr>
          <w:u w:val="single"/>
        </w:rPr>
        <w:t>S</w:t>
      </w:r>
      <w:r w:rsidRPr="00675928">
        <w:rPr>
          <w:u w:val="single"/>
        </w:rPr>
        <w:t>olid</w:t>
      </w:r>
      <w:r w:rsidR="007640C3">
        <w:rPr>
          <w:u w:val="single"/>
        </w:rPr>
        <w:t>s</w:t>
      </w:r>
      <w:r>
        <w:t>:</w:t>
      </w:r>
    </w:p>
    <w:p w14:paraId="1A99ACFE" w14:textId="65F0A30F" w:rsidR="00D7778E" w:rsidRPr="00675928" w:rsidRDefault="00D7778E" w:rsidP="00C406BE">
      <w:r>
        <w:tab/>
        <w:t xml:space="preserve">a) 2/3 tsp barium impregnated pudding administered X2. </w:t>
      </w:r>
      <w:r w:rsidR="00BC05DA">
        <w:t xml:space="preserve">Oral preparatory stage and oral stages were observed to be effortful, characterized by lingual pumping and prolonged transport of the bolus. </w:t>
      </w:r>
      <w:r w:rsidR="00FA03E3">
        <w:t xml:space="preserve">Premature dumping to the valleculae and mild delay in eliciting pharyngeal swallow was observed. </w:t>
      </w:r>
      <w:r w:rsidR="00E402FF">
        <w:t xml:space="preserve">Mild laryngeal penetration was </w:t>
      </w:r>
      <w:r w:rsidR="00101ADB">
        <w:t>observed;</w:t>
      </w:r>
      <w:r w:rsidR="00E402FF">
        <w:t xml:space="preserve"> however</w:t>
      </w:r>
      <w:r w:rsidR="00101ADB">
        <w:t>,</w:t>
      </w:r>
      <w:r w:rsidR="00E402FF">
        <w:t xml:space="preserve"> the contrast material did not reach the level of the glottis. </w:t>
      </w:r>
      <w:r w:rsidR="00FA03E3">
        <w:t xml:space="preserve">A subsequent dry swallow was observed in the second trial and </w:t>
      </w:r>
      <w:r w:rsidR="00FA03E3">
        <w:t>somewhat</w:t>
      </w:r>
      <w:r w:rsidR="00FA03E3">
        <w:t xml:space="preserve"> cleared the hypopharynx.</w:t>
      </w:r>
    </w:p>
    <w:p w14:paraId="1B195CD5" w14:textId="7ACC201A" w:rsidR="00675928" w:rsidRDefault="00675928" w:rsidP="00C406BE"/>
    <w:p w14:paraId="366716D6" w14:textId="77777777" w:rsidR="00D7778E" w:rsidRDefault="00D7778E" w:rsidP="00675928">
      <w:pPr>
        <w:jc w:val="center"/>
      </w:pPr>
    </w:p>
    <w:p w14:paraId="60D292D1" w14:textId="77777777" w:rsidR="00D7778E" w:rsidRDefault="00D7778E" w:rsidP="00675928">
      <w:pPr>
        <w:jc w:val="center"/>
      </w:pPr>
    </w:p>
    <w:p w14:paraId="03F88FC4" w14:textId="796702FC" w:rsidR="00675928" w:rsidRDefault="00675928" w:rsidP="00675928">
      <w:pPr>
        <w:jc w:val="center"/>
        <w:rPr>
          <w:b/>
          <w:bCs/>
          <w:sz w:val="28"/>
          <w:szCs w:val="28"/>
        </w:rPr>
      </w:pPr>
      <w:r w:rsidRPr="007459D0">
        <w:rPr>
          <w:b/>
          <w:bCs/>
          <w:sz w:val="28"/>
          <w:szCs w:val="28"/>
        </w:rPr>
        <w:t>Impressions</w:t>
      </w:r>
    </w:p>
    <w:p w14:paraId="7FEA6B77" w14:textId="77777777" w:rsidR="007459D0" w:rsidRPr="00CF5160" w:rsidRDefault="007459D0" w:rsidP="00675928">
      <w:pPr>
        <w:jc w:val="center"/>
        <w:rPr>
          <w:b/>
          <w:bCs/>
        </w:rPr>
      </w:pPr>
    </w:p>
    <w:p w14:paraId="36CF8069" w14:textId="55FACE63" w:rsidR="00675928" w:rsidRPr="007459D0" w:rsidRDefault="00F41103" w:rsidP="00312A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Mild to </w:t>
      </w:r>
      <w:r w:rsidR="007459D0" w:rsidRPr="007459D0">
        <w:rPr>
          <w:b/>
          <w:bCs/>
        </w:rPr>
        <w:t>Moderate Oropharyngeal Dysphagia</w:t>
      </w:r>
      <w:r w:rsidR="007459D0">
        <w:rPr>
          <w:b/>
          <w:bCs/>
        </w:rPr>
        <w:t xml:space="preserve">, </w:t>
      </w:r>
      <w:r w:rsidR="007459D0">
        <w:t>characterized by mild to moderate premature spillage/dumping during liquid and semi-solid trials. Increased effort during oral stages of semi-solid trials. Mild to moderate stasis and increased need for dry swallows during liquid and semi-solid trials.</w:t>
      </w:r>
      <w:r w:rsidR="007459D0">
        <w:rPr>
          <w:b/>
          <w:bCs/>
        </w:rPr>
        <w:t xml:space="preserve"> </w:t>
      </w:r>
    </w:p>
    <w:p w14:paraId="6308EEC8" w14:textId="77777777" w:rsidR="00312A59" w:rsidRDefault="00312A59" w:rsidP="00675928">
      <w:pPr>
        <w:jc w:val="center"/>
      </w:pPr>
    </w:p>
    <w:p w14:paraId="6E7CE670" w14:textId="5F29A00D" w:rsidR="00675928" w:rsidRDefault="00675928" w:rsidP="00675928">
      <w:pPr>
        <w:jc w:val="center"/>
        <w:rPr>
          <w:b/>
          <w:bCs/>
          <w:sz w:val="28"/>
          <w:szCs w:val="28"/>
        </w:rPr>
      </w:pPr>
      <w:r w:rsidRPr="007459D0">
        <w:rPr>
          <w:b/>
          <w:bCs/>
          <w:sz w:val="28"/>
          <w:szCs w:val="28"/>
        </w:rPr>
        <w:t>Recommendations</w:t>
      </w:r>
    </w:p>
    <w:p w14:paraId="5AEDFB3F" w14:textId="77777777" w:rsidR="007459D0" w:rsidRPr="00CF5160" w:rsidRDefault="007459D0" w:rsidP="00675928">
      <w:pPr>
        <w:jc w:val="center"/>
        <w:rPr>
          <w:b/>
          <w:bCs/>
        </w:rPr>
      </w:pPr>
    </w:p>
    <w:p w14:paraId="1BBE2BB4" w14:textId="43D4288B" w:rsidR="00312A59" w:rsidRDefault="007459D0" w:rsidP="00312A59">
      <w:pPr>
        <w:pStyle w:val="ListParagraph"/>
        <w:numPr>
          <w:ilvl w:val="0"/>
          <w:numId w:val="2"/>
        </w:numPr>
      </w:pPr>
      <w:r>
        <w:t xml:space="preserve">Dysphagia therapy, to address </w:t>
      </w:r>
      <w:r w:rsidR="00F41103">
        <w:t>oropharyngeal</w:t>
      </w:r>
      <w:r>
        <w:t xml:space="preserve"> symptomology.</w:t>
      </w:r>
    </w:p>
    <w:p w14:paraId="31F4A29F" w14:textId="5CB8ABCA" w:rsidR="00312A59" w:rsidRDefault="00F41103" w:rsidP="00312A59">
      <w:pPr>
        <w:pStyle w:val="ListParagraph"/>
        <w:numPr>
          <w:ilvl w:val="0"/>
          <w:numId w:val="2"/>
        </w:numPr>
      </w:pPr>
      <w:r>
        <w:t>Copy of this report to:</w:t>
      </w:r>
    </w:p>
    <w:p w14:paraId="33A35573" w14:textId="4EDBBD87" w:rsidR="00F41103" w:rsidRDefault="00F41103" w:rsidP="00F41103">
      <w:pPr>
        <w:pStyle w:val="ListParagraph"/>
        <w:numPr>
          <w:ilvl w:val="1"/>
          <w:numId w:val="2"/>
        </w:numPr>
      </w:pPr>
      <w:r>
        <w:t>Dr. X, PMD</w:t>
      </w:r>
    </w:p>
    <w:p w14:paraId="5F02BC02" w14:textId="7002F376" w:rsidR="00C26701" w:rsidRDefault="00C26701" w:rsidP="00F41103">
      <w:pPr>
        <w:pStyle w:val="ListParagraph"/>
        <w:numPr>
          <w:ilvl w:val="1"/>
          <w:numId w:val="2"/>
        </w:numPr>
      </w:pPr>
      <w:r>
        <w:t>Dr. X, Radiologist</w:t>
      </w:r>
    </w:p>
    <w:p w14:paraId="3C42F1B9" w14:textId="59E57D7F" w:rsidR="00C26701" w:rsidRDefault="00C26701" w:rsidP="00F41103">
      <w:pPr>
        <w:pStyle w:val="ListParagraph"/>
        <w:numPr>
          <w:ilvl w:val="1"/>
          <w:numId w:val="2"/>
        </w:numPr>
      </w:pPr>
      <w:r>
        <w:t>Patient</w:t>
      </w:r>
    </w:p>
    <w:p w14:paraId="18C0DA34" w14:textId="12B6F9F6" w:rsidR="00F41103" w:rsidRDefault="00F41103" w:rsidP="00F41103">
      <w:pPr>
        <w:pStyle w:val="ListParagraph"/>
        <w:numPr>
          <w:ilvl w:val="1"/>
          <w:numId w:val="2"/>
        </w:numPr>
      </w:pPr>
      <w:r>
        <w:t>Medical Records</w:t>
      </w:r>
    </w:p>
    <w:p w14:paraId="4BA40A9E" w14:textId="77777777" w:rsidR="00675928" w:rsidRPr="006D5A73" w:rsidRDefault="00675928" w:rsidP="00675928">
      <w:pPr>
        <w:jc w:val="center"/>
      </w:pPr>
    </w:p>
    <w:sectPr w:rsidR="00675928" w:rsidRPr="006D5A73" w:rsidSect="00CF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14299"/>
    <w:multiLevelType w:val="hybridMultilevel"/>
    <w:tmpl w:val="0136E0A4"/>
    <w:lvl w:ilvl="0" w:tplc="16E82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0DA2"/>
    <w:multiLevelType w:val="hybridMultilevel"/>
    <w:tmpl w:val="136EC580"/>
    <w:lvl w:ilvl="0" w:tplc="FAA42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A2736"/>
    <w:multiLevelType w:val="hybridMultilevel"/>
    <w:tmpl w:val="340ADEE4"/>
    <w:lvl w:ilvl="0" w:tplc="875678F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96758">
    <w:abstractNumId w:val="0"/>
  </w:num>
  <w:num w:numId="2" w16cid:durableId="801770843">
    <w:abstractNumId w:val="1"/>
  </w:num>
  <w:num w:numId="3" w16cid:durableId="1440636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BE"/>
    <w:rsid w:val="00101ADB"/>
    <w:rsid w:val="00133624"/>
    <w:rsid w:val="001D42CE"/>
    <w:rsid w:val="001F39E1"/>
    <w:rsid w:val="00260FFA"/>
    <w:rsid w:val="002D22ED"/>
    <w:rsid w:val="00312A59"/>
    <w:rsid w:val="00385AB2"/>
    <w:rsid w:val="00406A71"/>
    <w:rsid w:val="004764FF"/>
    <w:rsid w:val="00675928"/>
    <w:rsid w:val="006D5A73"/>
    <w:rsid w:val="007459D0"/>
    <w:rsid w:val="007640C3"/>
    <w:rsid w:val="00775B35"/>
    <w:rsid w:val="008A5F54"/>
    <w:rsid w:val="00BC05DA"/>
    <w:rsid w:val="00C12CA5"/>
    <w:rsid w:val="00C26701"/>
    <w:rsid w:val="00C406BE"/>
    <w:rsid w:val="00CF5160"/>
    <w:rsid w:val="00D7778E"/>
    <w:rsid w:val="00DE00E1"/>
    <w:rsid w:val="00E072A7"/>
    <w:rsid w:val="00E402FF"/>
    <w:rsid w:val="00E65298"/>
    <w:rsid w:val="00F41103"/>
    <w:rsid w:val="00F42391"/>
    <w:rsid w:val="00F9794A"/>
    <w:rsid w:val="00F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BBAB"/>
  <w15:chartTrackingRefBased/>
  <w15:docId w15:val="{6528D043-B743-3B4D-BEC2-96AEDFE2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2022-03-18T17:01:00Z</dcterms:created>
  <dcterms:modified xsi:type="dcterms:W3CDTF">2022-03-18T21:50:00Z</dcterms:modified>
</cp:coreProperties>
</file>